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F1C05" w:rsidRPr="000A408F" w:rsidRDefault="00AF1C05" w:rsidP="00AF1C05">
      <w:pPr>
        <w:pStyle w:val="30"/>
        <w:shd w:val="clear" w:color="auto" w:fill="auto"/>
        <w:spacing w:after="279" w:line="259" w:lineRule="exact"/>
        <w:jc w:val="both"/>
        <w:rPr>
          <w:rFonts w:asciiTheme="minorHAnsi" w:hAnsiTheme="minorHAnsi" w:cstheme="minorHAnsi"/>
          <w:sz w:val="24"/>
          <w:szCs w:val="24"/>
        </w:rPr>
      </w:pPr>
      <w:r w:rsidRPr="001442E0">
        <w:rPr>
          <w:rFonts w:asciiTheme="minorHAnsi" w:hAnsiTheme="minorHAnsi" w:cstheme="minorHAnsi"/>
          <w:sz w:val="24"/>
          <w:szCs w:val="24"/>
        </w:rPr>
        <w:t xml:space="preserve">ΠΡΟΔΙΑΓΡΑΦΕΣ ΓΙΑ ΤΟΝ ΔΗΜΟΣΙΟ ΑΝΟΙΚΤΟ ΔΙΑΓΩΝΙΣΜΟ, ΤΟΥ ΑΙΜΑΤΟΛΟΓΙΚΟΥ ΕΡΓΑΣΤΗΡΙΟΥ ΤΟΥ </w:t>
      </w:r>
      <w:r w:rsidR="0026015B">
        <w:rPr>
          <w:rFonts w:asciiTheme="minorHAnsi" w:hAnsiTheme="minorHAnsi" w:cstheme="minorHAnsi"/>
          <w:sz w:val="24"/>
          <w:szCs w:val="24"/>
        </w:rPr>
        <w:t>«</w:t>
      </w:r>
      <w:r w:rsidRPr="001442E0">
        <w:rPr>
          <w:rFonts w:asciiTheme="minorHAnsi" w:hAnsiTheme="minorHAnsi" w:cstheme="minorHAnsi"/>
          <w:sz w:val="24"/>
          <w:szCs w:val="24"/>
        </w:rPr>
        <w:t>ΒΕΝΙΖΕΛΕΙΟΥ ΓΕΝΙΚΟΥ ΝΟΣΟΚΟΜΕΙΟΥ ΗΡΑΚΛΕΙΟΥ</w:t>
      </w:r>
      <w:r w:rsidR="0026015B">
        <w:rPr>
          <w:rFonts w:asciiTheme="minorHAnsi" w:hAnsiTheme="minorHAnsi" w:cstheme="minorHAnsi"/>
          <w:sz w:val="24"/>
          <w:szCs w:val="24"/>
        </w:rPr>
        <w:t>»</w:t>
      </w:r>
      <w:r w:rsidRPr="001442E0">
        <w:rPr>
          <w:rFonts w:asciiTheme="minorHAnsi" w:hAnsiTheme="minorHAnsi" w:cstheme="minorHAnsi"/>
          <w:sz w:val="24"/>
          <w:szCs w:val="24"/>
        </w:rPr>
        <w:t xml:space="preserve"> ΓΙΑ ΤΗΝ ΠΡΟΜΗΘΕΙΑ ΑΝΤΙΔΡΑΣΤΗΡΙΩΝ ΑΙΜΑΤΟΛΟΓΙΚΩΝ ΕΞΕΤΑΣΕΩΝ</w:t>
      </w:r>
      <w:r w:rsidR="0026015B">
        <w:rPr>
          <w:rFonts w:asciiTheme="minorHAnsi" w:hAnsiTheme="minorHAnsi" w:cstheme="minorHAnsi"/>
          <w:sz w:val="24"/>
          <w:szCs w:val="24"/>
        </w:rPr>
        <w:t>,</w:t>
      </w:r>
      <w:r w:rsidRPr="001442E0">
        <w:rPr>
          <w:rFonts w:asciiTheme="minorHAnsi" w:hAnsiTheme="minorHAnsi" w:cstheme="minorHAnsi"/>
          <w:sz w:val="24"/>
          <w:szCs w:val="24"/>
        </w:rPr>
        <w:t xml:space="preserve"> ΜΕ ΤΑΥΤΟΧΡΟΝΗ ΠΑΡΑΧΩΡΗΣΗ ΣΥΝΟΔΟΥ ΕΞΟΠΛΙΣΜΟΥ</w:t>
      </w:r>
      <w:r w:rsidR="00D67B5D">
        <w:rPr>
          <w:rFonts w:asciiTheme="minorHAnsi" w:hAnsiTheme="minorHAnsi" w:cstheme="minorHAnsi"/>
          <w:sz w:val="24"/>
          <w:szCs w:val="24"/>
        </w:rPr>
        <w:t xml:space="preserve"> </w:t>
      </w:r>
      <w:r w:rsidR="000A408F">
        <w:rPr>
          <w:rFonts w:asciiTheme="minorHAnsi" w:hAnsiTheme="minorHAnsi" w:cstheme="minorHAnsi"/>
          <w:sz w:val="24"/>
          <w:szCs w:val="24"/>
        </w:rPr>
        <w:t xml:space="preserve">( </w:t>
      </w:r>
      <w:r w:rsidR="000A408F">
        <w:rPr>
          <w:rFonts w:asciiTheme="minorHAnsi" w:hAnsiTheme="minorHAnsi" w:cstheme="minorHAnsi"/>
          <w:sz w:val="24"/>
          <w:szCs w:val="24"/>
          <w:lang w:val="en-US"/>
        </w:rPr>
        <w:t>CPV</w:t>
      </w:r>
      <w:r w:rsidR="000A408F" w:rsidRPr="000A408F">
        <w:rPr>
          <w:rFonts w:asciiTheme="minorHAnsi" w:hAnsiTheme="minorHAnsi" w:cstheme="minorHAnsi"/>
          <w:sz w:val="24"/>
          <w:szCs w:val="24"/>
        </w:rPr>
        <w:t xml:space="preserve"> 33696200-7).</w:t>
      </w:r>
    </w:p>
    <w:p w:rsidR="00AF1C05" w:rsidRDefault="00AF1C05" w:rsidP="00AF1C05">
      <w:pPr>
        <w:pStyle w:val="30"/>
        <w:shd w:val="clear" w:color="auto" w:fill="auto"/>
        <w:spacing w:after="279" w:line="259" w:lineRule="exact"/>
        <w:jc w:val="both"/>
        <w:rPr>
          <w:rFonts w:asciiTheme="minorHAnsi" w:hAnsiTheme="minorHAnsi" w:cstheme="minorHAnsi"/>
          <w:sz w:val="28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1. </w:t>
      </w:r>
      <w:r w:rsidR="000F7A5E" w:rsidRPr="001442E0">
        <w:rPr>
          <w:rFonts w:asciiTheme="minorHAnsi" w:hAnsiTheme="minorHAnsi" w:cstheme="minorHAnsi"/>
          <w:sz w:val="24"/>
          <w:szCs w:val="24"/>
        </w:rPr>
        <w:t xml:space="preserve">ΤΕΧΝΙΚΕΣ ΠΡΟΔΙΑΓΡΑΦΕΣ ΑΥΤΟΜΑΤΩΝ ΑΙΜΑΤΟΛΟΓΙΚΩΝ ΑΝΑΛΥΤΩΝ ΥΨΗΛΗΣ ΠΑΡΑΓΩΓΙΚΟΤΗΤΑΣ ΓΙΑ ΜΕΤΡΗΣΗ </w:t>
      </w:r>
      <w:r w:rsidR="001442E0">
        <w:rPr>
          <w:rFonts w:asciiTheme="minorHAnsi" w:hAnsiTheme="minorHAnsi" w:cstheme="minorHAnsi"/>
          <w:sz w:val="24"/>
          <w:szCs w:val="24"/>
        </w:rPr>
        <w:t xml:space="preserve">ΤΗΣ </w:t>
      </w:r>
      <w:r w:rsidR="000F7A5E" w:rsidRPr="001442E0">
        <w:rPr>
          <w:rFonts w:asciiTheme="minorHAnsi" w:hAnsiTheme="minorHAnsi" w:cstheme="minorHAnsi"/>
          <w:sz w:val="24"/>
          <w:szCs w:val="24"/>
        </w:rPr>
        <w:t xml:space="preserve">ΓΕΝΙΚΗΣ ΕΞΕΤΑΣΗΣ ΑΙΜΑΤΟΣ, </w:t>
      </w:r>
      <w:r w:rsidR="001442E0">
        <w:rPr>
          <w:rFonts w:asciiTheme="minorHAnsi" w:hAnsiTheme="minorHAnsi" w:cstheme="minorHAnsi"/>
          <w:sz w:val="24"/>
          <w:szCs w:val="24"/>
        </w:rPr>
        <w:t xml:space="preserve">ΤΩΝ </w:t>
      </w:r>
      <w:r w:rsidR="000F7A5E" w:rsidRPr="001442E0">
        <w:rPr>
          <w:rFonts w:asciiTheme="minorHAnsi" w:hAnsiTheme="minorHAnsi" w:cstheme="minorHAnsi"/>
          <w:sz w:val="24"/>
          <w:szCs w:val="24"/>
        </w:rPr>
        <w:t>ΕΡΥΘΡΟΒΛΑΣΤΩΝ (</w:t>
      </w:r>
      <w:r w:rsidR="000F7A5E" w:rsidRPr="001442E0">
        <w:rPr>
          <w:rFonts w:asciiTheme="minorHAnsi" w:hAnsiTheme="minorHAnsi" w:cstheme="minorHAnsi"/>
          <w:sz w:val="24"/>
          <w:szCs w:val="24"/>
          <w:lang w:val="en-US"/>
        </w:rPr>
        <w:t>NRBC</w:t>
      </w:r>
      <w:r w:rsidR="000F7A5E" w:rsidRPr="001442E0">
        <w:rPr>
          <w:rFonts w:asciiTheme="minorHAnsi" w:hAnsiTheme="minorHAnsi" w:cstheme="minorHAnsi"/>
          <w:sz w:val="24"/>
          <w:szCs w:val="24"/>
        </w:rPr>
        <w:t>),</w:t>
      </w:r>
      <w:r w:rsidR="001442E0">
        <w:rPr>
          <w:rFonts w:asciiTheme="minorHAnsi" w:hAnsiTheme="minorHAnsi" w:cstheme="minorHAnsi"/>
          <w:sz w:val="24"/>
          <w:szCs w:val="24"/>
        </w:rPr>
        <w:t xml:space="preserve"> ΤΩΝ</w:t>
      </w:r>
      <w:r w:rsidR="000F7A5E" w:rsidRPr="001442E0">
        <w:rPr>
          <w:rFonts w:asciiTheme="minorHAnsi" w:hAnsiTheme="minorHAnsi" w:cstheme="minorHAnsi"/>
          <w:sz w:val="24"/>
          <w:szCs w:val="24"/>
        </w:rPr>
        <w:t xml:space="preserve"> ΔΙΚΤΥΟΕΡΥΘΡΟΚΥΤΤΑΡΩΝ (ΔΕΚ) </w:t>
      </w:r>
      <w:r w:rsidR="000F7A5E" w:rsidRPr="001442E0">
        <w:rPr>
          <w:rFonts w:asciiTheme="minorHAnsi" w:hAnsiTheme="minorHAnsi" w:cstheme="minorHAnsi"/>
          <w:sz w:val="24"/>
          <w:szCs w:val="24"/>
          <w:lang w:val="en-US"/>
        </w:rPr>
        <w:t>KAI</w:t>
      </w:r>
      <w:r w:rsidR="000F7A5E" w:rsidRPr="001442E0">
        <w:rPr>
          <w:rFonts w:asciiTheme="minorHAnsi" w:hAnsiTheme="minorHAnsi" w:cstheme="minorHAnsi"/>
          <w:sz w:val="24"/>
          <w:szCs w:val="24"/>
        </w:rPr>
        <w:t xml:space="preserve"> </w:t>
      </w:r>
      <w:r w:rsidR="001442E0">
        <w:rPr>
          <w:rFonts w:asciiTheme="minorHAnsi" w:hAnsiTheme="minorHAnsi" w:cstheme="minorHAnsi"/>
          <w:sz w:val="24"/>
          <w:szCs w:val="24"/>
        </w:rPr>
        <w:t xml:space="preserve">ΤΗΣ </w:t>
      </w:r>
      <w:r w:rsidR="000F7A5E" w:rsidRPr="001442E0">
        <w:rPr>
          <w:rFonts w:asciiTheme="minorHAnsi" w:hAnsiTheme="minorHAnsi" w:cstheme="minorHAnsi"/>
          <w:sz w:val="24"/>
          <w:szCs w:val="24"/>
        </w:rPr>
        <w:t>ΓΕΝΙΚΗΣ ΕΞΕΤΑΣΗΣ ΒΙΟΛΟΓΙΚΩΝ ΥΓΡΩΝ</w:t>
      </w:r>
      <w:r w:rsidR="00EF2B8A" w:rsidRPr="00042BE3">
        <w:rPr>
          <w:rFonts w:asciiTheme="minorHAnsi" w:hAnsiTheme="minorHAnsi" w:cstheme="minorHAnsi"/>
          <w:sz w:val="28"/>
          <w:szCs w:val="24"/>
        </w:rPr>
        <w:t>.</w:t>
      </w:r>
    </w:p>
    <w:tbl>
      <w:tblPr>
        <w:tblW w:w="906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68"/>
        <w:gridCol w:w="7199"/>
      </w:tblGrid>
      <w:tr w:rsidR="00AF1C05" w:rsidRPr="006D1C85" w:rsidTr="00AF1C05">
        <w:trPr>
          <w:trHeight w:hRule="exact" w:val="901"/>
        </w:trPr>
        <w:tc>
          <w:tcPr>
            <w:tcW w:w="18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015B" w:rsidRDefault="0026015B" w:rsidP="00AF1C05">
            <w:pPr>
              <w:spacing w:line="200" w:lineRule="exact"/>
              <w:rPr>
                <w:rFonts w:asciiTheme="minorHAnsi" w:hAnsiTheme="minorHAnsi" w:cstheme="minorHAnsi"/>
                <w:b/>
              </w:rPr>
            </w:pPr>
          </w:p>
          <w:p w:rsidR="00AF1C05" w:rsidRPr="006D1C85" w:rsidRDefault="00AF1C05" w:rsidP="00AF1C05">
            <w:pPr>
              <w:spacing w:line="200" w:lineRule="exact"/>
              <w:rPr>
                <w:rFonts w:asciiTheme="minorHAnsi" w:hAnsiTheme="minorHAnsi" w:cstheme="minorHAnsi"/>
                <w:b/>
              </w:rPr>
            </w:pPr>
            <w:r w:rsidRPr="006D1C85">
              <w:rPr>
                <w:rFonts w:asciiTheme="minorHAnsi" w:hAnsiTheme="minorHAnsi" w:cstheme="minorHAnsi"/>
                <w:b/>
              </w:rPr>
              <w:t>13.01.01.01.004</w:t>
            </w: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F1C05" w:rsidRPr="006D1C85" w:rsidRDefault="00AF1C05" w:rsidP="00AF1C05">
            <w:pPr>
              <w:spacing w:line="264" w:lineRule="exact"/>
              <w:rPr>
                <w:rFonts w:asciiTheme="minorHAnsi" w:hAnsiTheme="minorHAnsi" w:cstheme="minorHAnsi"/>
                <w:b/>
              </w:rPr>
            </w:pPr>
            <w:r w:rsidRPr="006D1C85">
              <w:rPr>
                <w:rFonts w:asciiTheme="minorHAnsi" w:hAnsiTheme="minorHAnsi" w:cstheme="minorHAnsi"/>
                <w:b/>
              </w:rPr>
              <w:t xml:space="preserve">ΠΛΗΡΗΣ ΓΕΝΙΚΗ ΑΙΜΑΤΟΣ ΜΕ ΕΠΙΠΛΕΟΝ ΠΡΟΣΔΙΟΡΙΣΜΟ ΤΩΝ ΕΡΥΘΡΟΒΛΑΣΤΩΝ </w:t>
            </w:r>
            <w:r w:rsidRPr="006D1C85">
              <w:rPr>
                <w:rFonts w:asciiTheme="minorHAnsi" w:hAnsiTheme="minorHAnsi" w:cstheme="minorHAnsi"/>
                <w:b/>
                <w:lang w:eastAsia="en-US" w:bidi="en-US"/>
              </w:rPr>
              <w:t>(</w:t>
            </w:r>
            <w:r w:rsidRPr="006D1C85">
              <w:rPr>
                <w:rFonts w:asciiTheme="minorHAnsi" w:hAnsiTheme="minorHAnsi" w:cstheme="minorHAnsi"/>
                <w:b/>
                <w:lang w:val="en-US" w:eastAsia="en-US" w:bidi="en-US"/>
              </w:rPr>
              <w:t>NRBC</w:t>
            </w:r>
            <w:r w:rsidRPr="006D1C85">
              <w:rPr>
                <w:rFonts w:asciiTheme="minorHAnsi" w:hAnsiTheme="minorHAnsi" w:cstheme="minorHAnsi"/>
                <w:b/>
                <w:lang w:eastAsia="en-US" w:bidi="en-US"/>
              </w:rPr>
              <w:t>)</w:t>
            </w:r>
          </w:p>
        </w:tc>
      </w:tr>
      <w:tr w:rsidR="00AF1C05" w:rsidRPr="006D1C85" w:rsidTr="00AF1C05">
        <w:trPr>
          <w:trHeight w:hRule="exact" w:val="1097"/>
        </w:trPr>
        <w:tc>
          <w:tcPr>
            <w:tcW w:w="18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015B" w:rsidRDefault="0026015B" w:rsidP="00AF1C05">
            <w:pPr>
              <w:spacing w:line="200" w:lineRule="exact"/>
              <w:rPr>
                <w:rFonts w:asciiTheme="minorHAnsi" w:hAnsiTheme="minorHAnsi" w:cstheme="minorHAnsi"/>
                <w:b/>
              </w:rPr>
            </w:pPr>
          </w:p>
          <w:p w:rsidR="0026015B" w:rsidRDefault="0026015B" w:rsidP="00AF1C05">
            <w:pPr>
              <w:spacing w:line="200" w:lineRule="exact"/>
              <w:rPr>
                <w:rFonts w:asciiTheme="minorHAnsi" w:hAnsiTheme="minorHAnsi" w:cstheme="minorHAnsi"/>
                <w:b/>
              </w:rPr>
            </w:pPr>
          </w:p>
          <w:p w:rsidR="00AF1C05" w:rsidRPr="006D1C85" w:rsidRDefault="00AF1C05" w:rsidP="00AF1C05">
            <w:pPr>
              <w:spacing w:line="200" w:lineRule="exact"/>
              <w:rPr>
                <w:rFonts w:asciiTheme="minorHAnsi" w:hAnsiTheme="minorHAnsi" w:cstheme="minorHAnsi"/>
                <w:b/>
              </w:rPr>
            </w:pPr>
            <w:r w:rsidRPr="006D1C85">
              <w:rPr>
                <w:rFonts w:asciiTheme="minorHAnsi" w:hAnsiTheme="minorHAnsi" w:cstheme="minorHAnsi"/>
                <w:b/>
              </w:rPr>
              <w:t>13.01.01.01.005</w:t>
            </w: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F1C05" w:rsidRPr="006D1C85" w:rsidRDefault="00AF1C05" w:rsidP="00AF1C05">
            <w:pPr>
              <w:spacing w:line="264" w:lineRule="exact"/>
              <w:rPr>
                <w:rFonts w:asciiTheme="minorHAnsi" w:hAnsiTheme="minorHAnsi" w:cstheme="minorHAnsi"/>
                <w:b/>
              </w:rPr>
            </w:pPr>
            <w:r w:rsidRPr="006D1C85">
              <w:rPr>
                <w:rFonts w:asciiTheme="minorHAnsi" w:hAnsiTheme="minorHAnsi" w:cstheme="minorHAnsi"/>
                <w:b/>
              </w:rPr>
              <w:t xml:space="preserve">ΠΛΗΡΗΣ ΓΕΝΙΚΗ ΑΙΜΑΤΟΣ ΜΕ ΕΠΙΠΛΕΟΝ ΠΡΟΣΔΙΟΡΙΣΜΟ ΤΩΝ ΔΙΚΤΥΟΕΡΥΘΡΟΚΥΤΤΑΡΩΝ (ΔΕΚ) ΚΑΙ ΤΩΝ ΕΡΥΘΡΟΒΛΑΣΤΩΝ </w:t>
            </w:r>
            <w:r w:rsidRPr="006D1C85">
              <w:rPr>
                <w:rFonts w:asciiTheme="minorHAnsi" w:hAnsiTheme="minorHAnsi" w:cstheme="minorHAnsi"/>
                <w:b/>
                <w:lang w:eastAsia="en-US" w:bidi="en-US"/>
              </w:rPr>
              <w:t>(</w:t>
            </w:r>
            <w:r w:rsidRPr="006D1C85">
              <w:rPr>
                <w:rFonts w:asciiTheme="minorHAnsi" w:hAnsiTheme="minorHAnsi" w:cstheme="minorHAnsi"/>
                <w:b/>
                <w:lang w:val="en-US" w:eastAsia="en-US" w:bidi="en-US"/>
              </w:rPr>
              <w:t>NRBC</w:t>
            </w:r>
            <w:r w:rsidRPr="006D1C85">
              <w:rPr>
                <w:rFonts w:asciiTheme="minorHAnsi" w:hAnsiTheme="minorHAnsi" w:cstheme="minorHAnsi"/>
                <w:b/>
                <w:lang w:eastAsia="en-US" w:bidi="en-US"/>
              </w:rPr>
              <w:t>)</w:t>
            </w:r>
          </w:p>
        </w:tc>
      </w:tr>
      <w:tr w:rsidR="00AF1C05" w:rsidRPr="006D1C85" w:rsidTr="00AF1C05">
        <w:trPr>
          <w:trHeight w:hRule="exact" w:val="893"/>
        </w:trPr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AF1C05" w:rsidRPr="006D1C85" w:rsidRDefault="00AF1C05" w:rsidP="00AF1C05">
            <w:pPr>
              <w:spacing w:line="200" w:lineRule="exact"/>
              <w:rPr>
                <w:rFonts w:asciiTheme="minorHAnsi" w:hAnsiTheme="minorHAnsi" w:cstheme="minorHAnsi"/>
                <w:b/>
              </w:rPr>
            </w:pPr>
            <w:r w:rsidRPr="006D1C85">
              <w:rPr>
                <w:rFonts w:asciiTheme="minorHAnsi" w:hAnsiTheme="minorHAnsi" w:cstheme="minorHAnsi"/>
                <w:b/>
              </w:rPr>
              <w:t>14.01.04.21.001</w:t>
            </w:r>
          </w:p>
        </w:tc>
        <w:tc>
          <w:tcPr>
            <w:tcW w:w="7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AF1C05" w:rsidRPr="006D1C85" w:rsidRDefault="00AF1C05" w:rsidP="0026015B">
            <w:pPr>
              <w:rPr>
                <w:rFonts w:asciiTheme="minorHAnsi" w:hAnsiTheme="minorHAnsi" w:cstheme="minorHAnsi"/>
                <w:b/>
              </w:rPr>
            </w:pPr>
            <w:r w:rsidRPr="006D1C85">
              <w:rPr>
                <w:rFonts w:asciiTheme="minorHAnsi" w:hAnsiTheme="minorHAnsi" w:cstheme="minorHAnsi"/>
                <w:b/>
              </w:rPr>
              <w:t>ΓΕΝΙΚΗ ΕΞΕΤΑΣΗ ΒΙΟΛΟΓΙΚΩΝ ΥΓΡΩΝ (ΕΝΥ, ΠΛΕΥΡΙΤΙΚΟ ΥΓΡΟ, ΠΕΡΙΚΑΡΔΙΑΚΟ, ΠΕΡΙΤΟΝΑΪΚΟ, ΑΣΚΙΤΙΚΟ, ΑΡΘΡΙΚΟ) Κ</w:t>
            </w:r>
            <w:r w:rsidR="0026015B">
              <w:rPr>
                <w:rFonts w:asciiTheme="minorHAnsi" w:hAnsiTheme="minorHAnsi" w:cstheme="minorHAnsi"/>
                <w:b/>
              </w:rPr>
              <w:t>.</w:t>
            </w:r>
            <w:r w:rsidRPr="006D1C85">
              <w:rPr>
                <w:rFonts w:asciiTheme="minorHAnsi" w:hAnsiTheme="minorHAnsi" w:cstheme="minorHAnsi"/>
                <w:b/>
              </w:rPr>
              <w:t>ΛΠ</w:t>
            </w:r>
          </w:p>
        </w:tc>
      </w:tr>
    </w:tbl>
    <w:p w:rsidR="000F7A5E" w:rsidRDefault="000F7A5E" w:rsidP="00AF1C05">
      <w:pPr>
        <w:pStyle w:val="30"/>
        <w:shd w:val="clear" w:color="auto" w:fill="auto"/>
        <w:spacing w:after="279" w:line="259" w:lineRule="exact"/>
        <w:jc w:val="both"/>
        <w:rPr>
          <w:rFonts w:asciiTheme="minorHAnsi" w:hAnsiTheme="minorHAnsi" w:cstheme="minorHAnsi"/>
          <w:sz w:val="28"/>
          <w:szCs w:val="24"/>
        </w:rPr>
      </w:pPr>
    </w:p>
    <w:p w:rsidR="00AF1C05" w:rsidRPr="006D1C85" w:rsidRDefault="00AF1C05" w:rsidP="00AF1C05">
      <w:pPr>
        <w:pStyle w:val="11"/>
        <w:keepNext/>
        <w:keepLines/>
        <w:shd w:val="clear" w:color="auto" w:fill="auto"/>
        <w:spacing w:before="0"/>
        <w:ind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ΓΕΝΙΚΟΙ ΟΡΟΙ </w:t>
      </w:r>
      <w:r w:rsidRPr="006D1C85">
        <w:rPr>
          <w:rFonts w:asciiTheme="minorHAnsi" w:hAnsiTheme="minorHAnsi" w:cstheme="minorHAnsi"/>
          <w:sz w:val="24"/>
          <w:szCs w:val="24"/>
        </w:rPr>
        <w:t xml:space="preserve"> </w:t>
      </w:r>
    </w:p>
    <w:p w:rsidR="00AF1C05" w:rsidRPr="006D1C85" w:rsidRDefault="00AF1C05" w:rsidP="00AF1C05">
      <w:pPr>
        <w:pStyle w:val="11"/>
        <w:keepNext/>
        <w:keepLines/>
        <w:shd w:val="clear" w:color="auto" w:fill="auto"/>
        <w:spacing w:before="0"/>
        <w:ind w:firstLine="0"/>
        <w:rPr>
          <w:rFonts w:asciiTheme="minorHAnsi" w:hAnsiTheme="minorHAnsi" w:cstheme="minorHAnsi"/>
          <w:sz w:val="24"/>
          <w:szCs w:val="24"/>
        </w:rPr>
      </w:pPr>
      <w:r w:rsidRPr="006D1C85">
        <w:rPr>
          <w:rFonts w:asciiTheme="minorHAnsi" w:hAnsiTheme="minorHAnsi" w:cstheme="minorHAnsi"/>
          <w:sz w:val="24"/>
          <w:szCs w:val="24"/>
        </w:rPr>
        <w:t xml:space="preserve">Οι τιμές όλων των εξετάσεων θα πρέπει να είναι οι τελικές. Στην τιμή της </w:t>
      </w:r>
      <w:proofErr w:type="spellStart"/>
      <w:r w:rsidRPr="006D1C85">
        <w:rPr>
          <w:rFonts w:asciiTheme="minorHAnsi" w:hAnsiTheme="minorHAnsi" w:cstheme="minorHAnsi"/>
          <w:sz w:val="24"/>
          <w:szCs w:val="24"/>
        </w:rPr>
        <w:t>μοναδιαίας</w:t>
      </w:r>
      <w:proofErr w:type="spellEnd"/>
      <w:r w:rsidRPr="006D1C85">
        <w:rPr>
          <w:rFonts w:asciiTheme="minorHAnsi" w:hAnsiTheme="minorHAnsi" w:cstheme="minorHAnsi"/>
          <w:sz w:val="24"/>
          <w:szCs w:val="24"/>
        </w:rPr>
        <w:t xml:space="preserve"> εξέτασης θα συμπεριλαμβάνονται όλα τα αντιδραστήρια-αναλώσιμα (δηλαδή αντιδραστήρια, ρυθμιστικά διαλύματα, διαλύματα καθαρισμού, αντιδραστήρια βαθμονόμησης και ελέγχου, </w:t>
      </w:r>
      <w:proofErr w:type="spellStart"/>
      <w:r w:rsidRPr="006D1C85">
        <w:rPr>
          <w:rFonts w:asciiTheme="minorHAnsi" w:hAnsiTheme="minorHAnsi" w:cstheme="minorHAnsi"/>
          <w:sz w:val="24"/>
          <w:szCs w:val="24"/>
        </w:rPr>
        <w:t>λυτικά</w:t>
      </w:r>
      <w:proofErr w:type="spellEnd"/>
      <w:r w:rsidRPr="006D1C85">
        <w:rPr>
          <w:rFonts w:asciiTheme="minorHAnsi" w:hAnsiTheme="minorHAnsi" w:cstheme="minorHAnsi"/>
          <w:sz w:val="24"/>
          <w:szCs w:val="24"/>
        </w:rPr>
        <w:t xml:space="preserve">, </w:t>
      </w:r>
      <w:r w:rsidRPr="006D1C85">
        <w:rPr>
          <w:rStyle w:val="21"/>
          <w:rFonts w:asciiTheme="minorHAnsi" w:hAnsiTheme="minorHAnsi" w:cstheme="minorHAnsi"/>
          <w:b/>
          <w:bCs/>
          <w:sz w:val="24"/>
          <w:szCs w:val="24"/>
        </w:rPr>
        <w:t>controls</w:t>
      </w:r>
      <w:r w:rsidRPr="006D1C85">
        <w:rPr>
          <w:rStyle w:val="21"/>
          <w:rFonts w:asciiTheme="minorHAnsi" w:hAnsiTheme="minorHAnsi" w:cstheme="minorHAnsi"/>
          <w:b/>
          <w:bCs/>
          <w:sz w:val="24"/>
          <w:szCs w:val="24"/>
          <w:lang w:val="el-GR"/>
        </w:rPr>
        <w:t>,</w:t>
      </w:r>
      <w:r w:rsidRPr="006D1C85">
        <w:rPr>
          <w:rFonts w:asciiTheme="minorHAnsi" w:hAnsiTheme="minorHAnsi" w:cstheme="minorHAnsi"/>
          <w:sz w:val="24"/>
          <w:szCs w:val="24"/>
        </w:rPr>
        <w:t xml:space="preserve"> </w:t>
      </w:r>
      <w:r w:rsidRPr="006D1C85">
        <w:rPr>
          <w:rStyle w:val="21"/>
          <w:rFonts w:asciiTheme="minorHAnsi" w:hAnsiTheme="minorHAnsi" w:cstheme="minorHAnsi"/>
          <w:b/>
          <w:bCs/>
          <w:sz w:val="24"/>
          <w:szCs w:val="24"/>
        </w:rPr>
        <w:t>calibrators</w:t>
      </w:r>
      <w:r w:rsidRPr="006D1C85">
        <w:rPr>
          <w:rStyle w:val="21"/>
          <w:rFonts w:asciiTheme="minorHAnsi" w:hAnsiTheme="minorHAnsi" w:cstheme="minorHAnsi"/>
          <w:b/>
          <w:bCs/>
          <w:sz w:val="24"/>
          <w:szCs w:val="24"/>
          <w:lang w:val="el-GR"/>
        </w:rPr>
        <w:t xml:space="preserve">  κ.λπ.).</w:t>
      </w:r>
    </w:p>
    <w:p w:rsidR="00AF1C05" w:rsidRPr="006D1C85" w:rsidRDefault="00AF1C05" w:rsidP="00AF1C05">
      <w:pPr>
        <w:jc w:val="both"/>
        <w:rPr>
          <w:rFonts w:asciiTheme="minorHAnsi" w:hAnsiTheme="minorHAnsi" w:cstheme="minorHAnsi"/>
          <w:b/>
        </w:rPr>
      </w:pPr>
      <w:r w:rsidRPr="006D1C85">
        <w:rPr>
          <w:rFonts w:asciiTheme="minorHAnsi" w:hAnsiTheme="minorHAnsi" w:cstheme="minorHAnsi"/>
          <w:b/>
        </w:rPr>
        <w:t>Όλα τα απαραίτητα αντιδραστήρια-αναλώσιμα για την διενέργεια της κάθε εξέτασης θα πρέπει να παραγγέλλονται με τρόπο που θα εξασφαλίζει την δυνατότητα κοστολόγησης ανά εξέταση και να περιγράφεται αναλυτικά στις προδιαγραφές.</w:t>
      </w:r>
    </w:p>
    <w:p w:rsidR="00AF1C05" w:rsidRPr="006D1C85" w:rsidRDefault="00AF1C05" w:rsidP="00AF1C05">
      <w:pPr>
        <w:jc w:val="both"/>
        <w:rPr>
          <w:rFonts w:asciiTheme="minorHAnsi" w:hAnsiTheme="minorHAnsi" w:cstheme="minorHAnsi"/>
          <w:b/>
        </w:rPr>
      </w:pPr>
      <w:r w:rsidRPr="006D1C85">
        <w:rPr>
          <w:rFonts w:asciiTheme="minorHAnsi" w:hAnsiTheme="minorHAnsi" w:cstheme="minorHAnsi"/>
          <w:b/>
        </w:rPr>
        <w:t xml:space="preserve">Επιπλέον, όπου απαιτείται καμπύλη βαθμονόμησης και έλεγχος αυτής (μέτρηση </w:t>
      </w:r>
      <w:r w:rsidRPr="006D1C85">
        <w:rPr>
          <w:rFonts w:asciiTheme="minorHAnsi" w:hAnsiTheme="minorHAnsi" w:cstheme="minorHAnsi"/>
          <w:b/>
          <w:lang w:val="en-US" w:eastAsia="en-US" w:bidi="en-US"/>
        </w:rPr>
        <w:t>calibrators</w:t>
      </w:r>
      <w:r w:rsidRPr="006D1C85">
        <w:rPr>
          <w:rFonts w:asciiTheme="minorHAnsi" w:hAnsiTheme="minorHAnsi" w:cstheme="minorHAnsi"/>
          <w:b/>
          <w:lang w:eastAsia="en-US" w:bidi="en-US"/>
        </w:rPr>
        <w:t xml:space="preserve"> </w:t>
      </w:r>
      <w:r w:rsidRPr="006D1C85">
        <w:rPr>
          <w:rFonts w:asciiTheme="minorHAnsi" w:hAnsiTheme="minorHAnsi" w:cstheme="minorHAnsi"/>
          <w:b/>
        </w:rPr>
        <w:t xml:space="preserve">και </w:t>
      </w:r>
      <w:r w:rsidRPr="006D1C85">
        <w:rPr>
          <w:rFonts w:asciiTheme="minorHAnsi" w:hAnsiTheme="minorHAnsi" w:cstheme="minorHAnsi"/>
          <w:b/>
          <w:lang w:val="en-US" w:eastAsia="en-US" w:bidi="en-US"/>
        </w:rPr>
        <w:t>controls</w:t>
      </w:r>
      <w:r w:rsidRPr="006D1C85">
        <w:rPr>
          <w:rFonts w:asciiTheme="minorHAnsi" w:hAnsiTheme="minorHAnsi" w:cstheme="minorHAnsi"/>
          <w:b/>
          <w:lang w:eastAsia="en-US" w:bidi="en-US"/>
        </w:rPr>
        <w:t xml:space="preserve">), </w:t>
      </w:r>
      <w:r w:rsidRPr="006D1C85">
        <w:rPr>
          <w:rFonts w:asciiTheme="minorHAnsi" w:hAnsiTheme="minorHAnsi" w:cstheme="minorHAnsi"/>
          <w:b/>
        </w:rPr>
        <w:t>τα αντιδραστήρια για να εκτελεστούν αυτές οι αντιδράσεις/μετρήσεις να παρέχονται δωρεάν και επιπλέον των απαιτούμενων από τον διαγωνισμό ποσοτήτων για εκτέλεση εξετάσεων. Το εργαστήριο εκτελεί τις βαθμονομήσεις και τον έλεγχο αυτών</w:t>
      </w:r>
      <w:r w:rsidR="000A408F">
        <w:rPr>
          <w:rFonts w:asciiTheme="minorHAnsi" w:hAnsiTheme="minorHAnsi" w:cstheme="minorHAnsi"/>
          <w:b/>
        </w:rPr>
        <w:t>,</w:t>
      </w:r>
      <w:r w:rsidRPr="006D1C85">
        <w:rPr>
          <w:rFonts w:asciiTheme="minorHAnsi" w:hAnsiTheme="minorHAnsi" w:cstheme="minorHAnsi"/>
          <w:b/>
        </w:rPr>
        <w:t xml:space="preserve"> με βάση την ορθή πρακτική που ορίζει ο κατασκευαστής και οι διαδικασίες εσωτερικού και εξωτερικού ποιοτικού ελέγχου του εργαστηρίου.</w:t>
      </w:r>
    </w:p>
    <w:p w:rsidR="00AF1C05" w:rsidRPr="006D1C85" w:rsidRDefault="00AF1C05" w:rsidP="00AF1C05">
      <w:pPr>
        <w:jc w:val="both"/>
        <w:rPr>
          <w:rFonts w:asciiTheme="minorHAnsi" w:hAnsiTheme="minorHAnsi" w:cstheme="minorHAnsi"/>
          <w:b/>
        </w:rPr>
      </w:pPr>
      <w:r w:rsidRPr="006D1C85">
        <w:rPr>
          <w:rFonts w:asciiTheme="minorHAnsi" w:hAnsiTheme="minorHAnsi" w:cstheme="minorHAnsi"/>
          <w:b/>
        </w:rPr>
        <w:t xml:space="preserve">Οι υποψήφιοι προμηθευτές θα πρέπει να παρέχουν έγγραφη δήλωση ότι εγγυώνται την καλή λειτουργία των αναλυτών για το χρονικό διάστημα της </w:t>
      </w:r>
      <w:r w:rsidRPr="006D1C85">
        <w:rPr>
          <w:rFonts w:asciiTheme="minorHAnsi" w:hAnsiTheme="minorHAnsi" w:cstheme="minorHAnsi"/>
          <w:b/>
        </w:rPr>
        <w:lastRenderedPageBreak/>
        <w:t>σύμβασης</w:t>
      </w:r>
      <w:r w:rsidR="000A408F">
        <w:rPr>
          <w:rFonts w:asciiTheme="minorHAnsi" w:hAnsiTheme="minorHAnsi" w:cstheme="minorHAnsi"/>
          <w:b/>
        </w:rPr>
        <w:t>,</w:t>
      </w:r>
      <w:r w:rsidRPr="006D1C85">
        <w:rPr>
          <w:rFonts w:asciiTheme="minorHAnsi" w:hAnsiTheme="minorHAnsi" w:cstheme="minorHAnsi"/>
          <w:b/>
        </w:rPr>
        <w:t xml:space="preserve"> ως επίσης ότι</w:t>
      </w:r>
      <w:r w:rsidRPr="006D1C85">
        <w:rPr>
          <w:rFonts w:asciiTheme="minorHAnsi" w:hAnsiTheme="minorHAnsi" w:cstheme="minorHAnsi"/>
          <w:b/>
          <w:lang w:eastAsia="en-US" w:bidi="en-US"/>
        </w:rPr>
        <w:t xml:space="preserve"> </w:t>
      </w:r>
      <w:r w:rsidRPr="006D1C85">
        <w:rPr>
          <w:rFonts w:asciiTheme="minorHAnsi" w:hAnsiTheme="minorHAnsi" w:cstheme="minorHAnsi"/>
          <w:b/>
        </w:rPr>
        <w:t>αναλαμβάνουν την υποχρέωση να διαθέτουν ειδικό τεχνικό ο οποίος θα επιδείξει στο προσωπικό της υπηρεσίας τον τρόπο λειτουργίας και χειρισμού</w:t>
      </w:r>
      <w:r w:rsidR="000A408F">
        <w:rPr>
          <w:rFonts w:asciiTheme="minorHAnsi" w:hAnsiTheme="minorHAnsi" w:cstheme="minorHAnsi"/>
          <w:b/>
        </w:rPr>
        <w:t>,</w:t>
      </w:r>
      <w:r w:rsidRPr="006D1C85">
        <w:rPr>
          <w:rFonts w:asciiTheme="minorHAnsi" w:hAnsiTheme="minorHAnsi" w:cstheme="minorHAnsi"/>
          <w:b/>
        </w:rPr>
        <w:t xml:space="preserve"> καθώς και τα προστατευτικά μέτρα ασφαλείας προσωπικού και υλικού.</w:t>
      </w:r>
    </w:p>
    <w:p w:rsidR="00AF1C05" w:rsidRPr="006D1C85" w:rsidRDefault="00AF1C05" w:rsidP="00AF1C05">
      <w:pPr>
        <w:jc w:val="both"/>
        <w:rPr>
          <w:rFonts w:asciiTheme="minorHAnsi" w:hAnsiTheme="minorHAnsi" w:cstheme="minorHAnsi"/>
          <w:b/>
        </w:rPr>
      </w:pPr>
      <w:r w:rsidRPr="006D1C85">
        <w:rPr>
          <w:rFonts w:asciiTheme="minorHAnsi" w:hAnsiTheme="minorHAnsi" w:cstheme="minorHAnsi"/>
          <w:b/>
        </w:rPr>
        <w:t>Οι υποψήφιοι προμηθευτές θα πρέπει να παρέχουν έγγραφη εγγύηση - δήλωση για την δυνατότητα υποστήριξης (με επισκευές-ανταλλακτικά, βαθμονόμηση, σχετική πληροφόρηση, αντικατάσταση κλπ.) του συνοδού εξοπλισμού</w:t>
      </w:r>
      <w:r w:rsidR="000A408F">
        <w:rPr>
          <w:rFonts w:asciiTheme="minorHAnsi" w:hAnsiTheme="minorHAnsi" w:cstheme="minorHAnsi"/>
          <w:b/>
        </w:rPr>
        <w:t>,</w:t>
      </w:r>
      <w:r w:rsidRPr="006D1C85">
        <w:rPr>
          <w:rFonts w:asciiTheme="minorHAnsi" w:hAnsiTheme="minorHAnsi" w:cstheme="minorHAnsi"/>
          <w:b/>
        </w:rPr>
        <w:t xml:space="preserve"> για όλο το χρονικό διάστημα της σύμβασης και για τυχόν παράταση αυτής.</w:t>
      </w:r>
    </w:p>
    <w:p w:rsidR="00AF1C05" w:rsidRPr="006D1C85" w:rsidRDefault="00AF1C05" w:rsidP="00AF1C05">
      <w:pPr>
        <w:jc w:val="both"/>
        <w:rPr>
          <w:rFonts w:asciiTheme="minorHAnsi" w:hAnsiTheme="minorHAnsi" w:cstheme="minorHAnsi"/>
          <w:b/>
        </w:rPr>
      </w:pPr>
      <w:r w:rsidRPr="006D1C85">
        <w:rPr>
          <w:rFonts w:asciiTheme="minorHAnsi" w:hAnsiTheme="minorHAnsi" w:cstheme="minorHAnsi"/>
          <w:b/>
        </w:rPr>
        <w:t>Ο προμηθευτής υποχρεούται να επιδείξει και να εκπαιδεύσει και το τεχνικό προσωπικό του νοσοκομείου</w:t>
      </w:r>
      <w:r w:rsidR="000A408F">
        <w:rPr>
          <w:rFonts w:asciiTheme="minorHAnsi" w:hAnsiTheme="minorHAnsi" w:cstheme="minorHAnsi"/>
          <w:b/>
        </w:rPr>
        <w:t>,</w:t>
      </w:r>
      <w:r w:rsidRPr="006D1C85">
        <w:rPr>
          <w:rFonts w:asciiTheme="minorHAnsi" w:hAnsiTheme="minorHAnsi" w:cstheme="minorHAnsi"/>
          <w:b/>
        </w:rPr>
        <w:t xml:space="preserve"> στη λειτουργία και συντήρηση των αναλυτών.</w:t>
      </w:r>
    </w:p>
    <w:p w:rsidR="00AF1C05" w:rsidRPr="000E3E86" w:rsidRDefault="00AF1C05" w:rsidP="00AF1C05">
      <w:pPr>
        <w:jc w:val="both"/>
        <w:rPr>
          <w:rFonts w:asciiTheme="minorHAnsi" w:hAnsiTheme="minorHAnsi" w:cstheme="minorHAnsi"/>
          <w:b/>
          <w:i/>
          <w:iCs/>
          <w:u w:val="single"/>
        </w:rPr>
      </w:pPr>
      <w:r w:rsidRPr="006D1C85">
        <w:rPr>
          <w:rFonts w:asciiTheme="minorHAnsi" w:hAnsiTheme="minorHAnsi" w:cstheme="minorHAnsi"/>
          <w:b/>
        </w:rPr>
        <w:t>Την πλήρη ευθύνη της συντήρησης και του κόστους της, θα φέρει ο προμηθευτής.</w:t>
      </w:r>
      <w:r>
        <w:rPr>
          <w:rFonts w:asciiTheme="minorHAnsi" w:hAnsiTheme="minorHAnsi" w:cstheme="minorHAnsi"/>
          <w:b/>
        </w:rPr>
        <w:t xml:space="preserve"> </w:t>
      </w:r>
      <w:r w:rsidRPr="006D1C85">
        <w:rPr>
          <w:rFonts w:asciiTheme="minorHAnsi" w:hAnsiTheme="minorHAnsi" w:cstheme="minorHAnsi"/>
          <w:b/>
        </w:rPr>
        <w:t xml:space="preserve">Να παρέχονται τρεις (3) </w:t>
      </w:r>
      <w:r w:rsidR="000A408F">
        <w:rPr>
          <w:rFonts w:asciiTheme="minorHAnsi" w:hAnsiTheme="minorHAnsi" w:cstheme="minorHAnsi"/>
          <w:b/>
        </w:rPr>
        <w:t xml:space="preserve">ίδιοι </w:t>
      </w:r>
      <w:r w:rsidRPr="006D1C85">
        <w:rPr>
          <w:rFonts w:asciiTheme="minorHAnsi" w:hAnsiTheme="minorHAnsi" w:cstheme="minorHAnsi"/>
          <w:b/>
        </w:rPr>
        <w:t xml:space="preserve">αιματολογικοί αναλυτές για το Αιματολογικό Εργαστήριο του </w:t>
      </w:r>
      <w:proofErr w:type="spellStart"/>
      <w:r w:rsidRPr="006D1C85">
        <w:rPr>
          <w:rFonts w:asciiTheme="minorHAnsi" w:hAnsiTheme="minorHAnsi" w:cstheme="minorHAnsi"/>
          <w:b/>
        </w:rPr>
        <w:t>Βενιζέλειου</w:t>
      </w:r>
      <w:proofErr w:type="spellEnd"/>
      <w:r w:rsidRPr="006D1C85">
        <w:rPr>
          <w:rFonts w:asciiTheme="minorHAnsi" w:hAnsiTheme="minorHAnsi" w:cstheme="minorHAnsi"/>
          <w:b/>
        </w:rPr>
        <w:t xml:space="preserve"> Νοσοκομείου</w:t>
      </w:r>
      <w:r w:rsidR="000E3E86" w:rsidRPr="000E3E86">
        <w:rPr>
          <w:rFonts w:asciiTheme="minorHAnsi" w:hAnsiTheme="minorHAnsi" w:cstheme="minorHAnsi"/>
          <w:b/>
        </w:rPr>
        <w:t xml:space="preserve"> </w:t>
      </w:r>
      <w:r w:rsidR="000E3E86" w:rsidRPr="000E3E86">
        <w:rPr>
          <w:rFonts w:asciiTheme="minorHAnsi" w:hAnsiTheme="minorHAnsi" w:cstheme="minorHAnsi"/>
          <w:b/>
          <w:i/>
          <w:iCs/>
          <w:highlight w:val="darkCyan"/>
          <w:u w:val="single"/>
        </w:rPr>
        <w:t xml:space="preserve">και ένα (1) ίδιο αιματολογικό αναλυτή για την Μονάδα Πρόληψης της Μεσογειακής Αναιμίας του </w:t>
      </w:r>
      <w:proofErr w:type="spellStart"/>
      <w:r w:rsidR="000E3E86" w:rsidRPr="000E3E86">
        <w:rPr>
          <w:rFonts w:asciiTheme="minorHAnsi" w:hAnsiTheme="minorHAnsi" w:cstheme="minorHAnsi"/>
          <w:b/>
          <w:i/>
          <w:iCs/>
          <w:highlight w:val="darkCyan"/>
          <w:u w:val="single"/>
        </w:rPr>
        <w:t>Βενιζελείου</w:t>
      </w:r>
      <w:proofErr w:type="spellEnd"/>
      <w:r w:rsidR="000E3E86" w:rsidRPr="000E3E86">
        <w:rPr>
          <w:rFonts w:asciiTheme="minorHAnsi" w:hAnsiTheme="minorHAnsi" w:cstheme="minorHAnsi"/>
          <w:b/>
          <w:i/>
          <w:iCs/>
          <w:highlight w:val="darkCyan"/>
          <w:u w:val="single"/>
        </w:rPr>
        <w:t xml:space="preserve"> Νοσοκομείου</w:t>
      </w:r>
      <w:r w:rsidRPr="000E3E86">
        <w:rPr>
          <w:rFonts w:asciiTheme="minorHAnsi" w:hAnsiTheme="minorHAnsi" w:cstheme="minorHAnsi"/>
          <w:b/>
          <w:i/>
          <w:iCs/>
          <w:highlight w:val="darkCyan"/>
          <w:u w:val="single"/>
        </w:rPr>
        <w:t>.</w:t>
      </w:r>
      <w:bookmarkStart w:id="0" w:name="_GoBack"/>
      <w:bookmarkEnd w:id="0"/>
      <w:r w:rsidRPr="000E3E86">
        <w:rPr>
          <w:rFonts w:asciiTheme="minorHAnsi" w:hAnsiTheme="minorHAnsi" w:cstheme="minorHAnsi"/>
          <w:b/>
          <w:i/>
          <w:iCs/>
          <w:u w:val="single"/>
        </w:rPr>
        <w:t xml:space="preserve"> </w:t>
      </w:r>
    </w:p>
    <w:p w:rsidR="00AF1C05" w:rsidRPr="006D1C85" w:rsidRDefault="00AF1C05" w:rsidP="00AF1C05">
      <w:pPr>
        <w:jc w:val="both"/>
        <w:rPr>
          <w:rFonts w:asciiTheme="minorHAnsi" w:hAnsiTheme="minorHAnsi" w:cstheme="minorHAnsi"/>
          <w:b/>
        </w:rPr>
      </w:pPr>
      <w:r w:rsidRPr="006D1C85">
        <w:rPr>
          <w:rFonts w:asciiTheme="minorHAnsi" w:hAnsiTheme="minorHAnsi" w:cstheme="minorHAnsi"/>
          <w:b/>
        </w:rPr>
        <w:t>Οι προσφερόμενοι αναλυτές να είναι καινούργιοι και αμεταχείριστοι.</w:t>
      </w:r>
    </w:p>
    <w:sectPr w:rsidR="00AF1C05" w:rsidRPr="006D1C85" w:rsidSect="000E3E86">
      <w:pgSz w:w="11900" w:h="16840" w:code="9"/>
      <w:pgMar w:top="2688" w:right="1711" w:bottom="2688" w:left="172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85808" w:rsidRDefault="00E85808" w:rsidP="006A20D5">
      <w:r>
        <w:separator/>
      </w:r>
    </w:p>
  </w:endnote>
  <w:endnote w:type="continuationSeparator" w:id="0">
    <w:p w:rsidR="00E85808" w:rsidRDefault="00E85808" w:rsidP="006A2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altName w:val="Tahoma"/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85808" w:rsidRDefault="00E85808" w:rsidP="006A20D5">
      <w:r>
        <w:separator/>
      </w:r>
    </w:p>
  </w:footnote>
  <w:footnote w:type="continuationSeparator" w:id="0">
    <w:p w:rsidR="00E85808" w:rsidRDefault="00E85808" w:rsidP="006A20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10322E"/>
    <w:multiLevelType w:val="hybridMultilevel"/>
    <w:tmpl w:val="44CA5258"/>
    <w:lvl w:ilvl="0" w:tplc="479461B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A36D65"/>
    <w:multiLevelType w:val="multilevel"/>
    <w:tmpl w:val="63C4C65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</w:abstractNum>
  <w:abstractNum w:abstractNumId="2" w15:restartNumberingAfterBreak="0">
    <w:nsid w:val="14C9272F"/>
    <w:multiLevelType w:val="hybridMultilevel"/>
    <w:tmpl w:val="B5D08C5E"/>
    <w:lvl w:ilvl="0" w:tplc="7848C5F6">
      <w:start w:val="14"/>
      <w:numFmt w:val="decimal"/>
      <w:lvlText w:val="%1."/>
      <w:lvlJc w:val="left"/>
      <w:pPr>
        <w:ind w:left="48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200" w:hanging="360"/>
      </w:pPr>
    </w:lvl>
    <w:lvl w:ilvl="2" w:tplc="0408001B" w:tentative="1">
      <w:start w:val="1"/>
      <w:numFmt w:val="lowerRoman"/>
      <w:lvlText w:val="%3."/>
      <w:lvlJc w:val="right"/>
      <w:pPr>
        <w:ind w:left="1920" w:hanging="180"/>
      </w:pPr>
    </w:lvl>
    <w:lvl w:ilvl="3" w:tplc="0408000F" w:tentative="1">
      <w:start w:val="1"/>
      <w:numFmt w:val="decimal"/>
      <w:lvlText w:val="%4."/>
      <w:lvlJc w:val="left"/>
      <w:pPr>
        <w:ind w:left="2640" w:hanging="360"/>
      </w:pPr>
    </w:lvl>
    <w:lvl w:ilvl="4" w:tplc="04080019" w:tentative="1">
      <w:start w:val="1"/>
      <w:numFmt w:val="lowerLetter"/>
      <w:lvlText w:val="%5."/>
      <w:lvlJc w:val="left"/>
      <w:pPr>
        <w:ind w:left="3360" w:hanging="360"/>
      </w:pPr>
    </w:lvl>
    <w:lvl w:ilvl="5" w:tplc="0408001B" w:tentative="1">
      <w:start w:val="1"/>
      <w:numFmt w:val="lowerRoman"/>
      <w:lvlText w:val="%6."/>
      <w:lvlJc w:val="right"/>
      <w:pPr>
        <w:ind w:left="4080" w:hanging="180"/>
      </w:pPr>
    </w:lvl>
    <w:lvl w:ilvl="6" w:tplc="0408000F" w:tentative="1">
      <w:start w:val="1"/>
      <w:numFmt w:val="decimal"/>
      <w:lvlText w:val="%7."/>
      <w:lvlJc w:val="left"/>
      <w:pPr>
        <w:ind w:left="4800" w:hanging="360"/>
      </w:pPr>
    </w:lvl>
    <w:lvl w:ilvl="7" w:tplc="04080019" w:tentative="1">
      <w:start w:val="1"/>
      <w:numFmt w:val="lowerLetter"/>
      <w:lvlText w:val="%8."/>
      <w:lvlJc w:val="left"/>
      <w:pPr>
        <w:ind w:left="5520" w:hanging="360"/>
      </w:pPr>
    </w:lvl>
    <w:lvl w:ilvl="8" w:tplc="0408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3" w15:restartNumberingAfterBreak="0">
    <w:nsid w:val="1F553CE6"/>
    <w:multiLevelType w:val="hybridMultilevel"/>
    <w:tmpl w:val="5CACC100"/>
    <w:lvl w:ilvl="0" w:tplc="0408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C01829"/>
    <w:multiLevelType w:val="hybridMultilevel"/>
    <w:tmpl w:val="1DF21B2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E54A98"/>
    <w:multiLevelType w:val="multilevel"/>
    <w:tmpl w:val="10A28AC4"/>
    <w:lvl w:ilvl="0">
      <w:start w:val="1"/>
      <w:numFmt w:val="bullet"/>
      <w:lvlText w:val="•"/>
      <w:lvlJc w:val="left"/>
      <w:rPr>
        <w:rFonts w:ascii="Calibri" w:eastAsia="Calibri" w:hAnsi="Calibri" w:cs="Calibri"/>
        <w:b/>
        <w:bCs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el-GR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DA06148"/>
    <w:multiLevelType w:val="hybridMultilevel"/>
    <w:tmpl w:val="ECFC282A"/>
    <w:lvl w:ilvl="0" w:tplc="0408000F">
      <w:start w:val="1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40CE4F16"/>
    <w:multiLevelType w:val="hybridMultilevel"/>
    <w:tmpl w:val="9D74F462"/>
    <w:lvl w:ilvl="0" w:tplc="0408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509F9"/>
    <w:multiLevelType w:val="multilevel"/>
    <w:tmpl w:val="63C4C65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</w:abstractNum>
  <w:abstractNum w:abstractNumId="9" w15:restartNumberingAfterBreak="0">
    <w:nsid w:val="4B10629F"/>
    <w:multiLevelType w:val="multilevel"/>
    <w:tmpl w:val="FE721C3C"/>
    <w:lvl w:ilvl="0">
      <w:start w:val="1"/>
      <w:numFmt w:val="decimal"/>
      <w:lvlText w:val="%1."/>
      <w:lvlJc w:val="left"/>
      <w:rPr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el-GR" w:eastAsia="el-GR" w:bidi="el-G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B6774F7"/>
    <w:multiLevelType w:val="hybridMultilevel"/>
    <w:tmpl w:val="ECFC282A"/>
    <w:lvl w:ilvl="0" w:tplc="0408000F">
      <w:start w:val="1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06" w:hanging="360"/>
      </w:pPr>
    </w:lvl>
    <w:lvl w:ilvl="2" w:tplc="0408001B" w:tentative="1">
      <w:start w:val="1"/>
      <w:numFmt w:val="lowerRoman"/>
      <w:lvlText w:val="%3."/>
      <w:lvlJc w:val="right"/>
      <w:pPr>
        <w:ind w:left="2226" w:hanging="180"/>
      </w:pPr>
    </w:lvl>
    <w:lvl w:ilvl="3" w:tplc="0408000F" w:tentative="1">
      <w:start w:val="1"/>
      <w:numFmt w:val="decimal"/>
      <w:lvlText w:val="%4."/>
      <w:lvlJc w:val="left"/>
      <w:pPr>
        <w:ind w:left="2946" w:hanging="360"/>
      </w:pPr>
    </w:lvl>
    <w:lvl w:ilvl="4" w:tplc="04080019" w:tentative="1">
      <w:start w:val="1"/>
      <w:numFmt w:val="lowerLetter"/>
      <w:lvlText w:val="%5."/>
      <w:lvlJc w:val="left"/>
      <w:pPr>
        <w:ind w:left="3666" w:hanging="360"/>
      </w:pPr>
    </w:lvl>
    <w:lvl w:ilvl="5" w:tplc="0408001B" w:tentative="1">
      <w:start w:val="1"/>
      <w:numFmt w:val="lowerRoman"/>
      <w:lvlText w:val="%6."/>
      <w:lvlJc w:val="right"/>
      <w:pPr>
        <w:ind w:left="4386" w:hanging="180"/>
      </w:pPr>
    </w:lvl>
    <w:lvl w:ilvl="6" w:tplc="0408000F" w:tentative="1">
      <w:start w:val="1"/>
      <w:numFmt w:val="decimal"/>
      <w:lvlText w:val="%7."/>
      <w:lvlJc w:val="left"/>
      <w:pPr>
        <w:ind w:left="5106" w:hanging="360"/>
      </w:pPr>
    </w:lvl>
    <w:lvl w:ilvl="7" w:tplc="04080019" w:tentative="1">
      <w:start w:val="1"/>
      <w:numFmt w:val="lowerLetter"/>
      <w:lvlText w:val="%8."/>
      <w:lvlJc w:val="left"/>
      <w:pPr>
        <w:ind w:left="5826" w:hanging="360"/>
      </w:pPr>
    </w:lvl>
    <w:lvl w:ilvl="8" w:tplc="0408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4DCF539D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2" w15:restartNumberingAfterBreak="0">
    <w:nsid w:val="52BA5DEF"/>
    <w:multiLevelType w:val="hybridMultilevel"/>
    <w:tmpl w:val="E63059F2"/>
    <w:lvl w:ilvl="0" w:tplc="04080011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367C0C"/>
    <w:multiLevelType w:val="hybridMultilevel"/>
    <w:tmpl w:val="651C7CFA"/>
    <w:lvl w:ilvl="0" w:tplc="04080001">
      <w:start w:val="1"/>
      <w:numFmt w:val="bullet"/>
      <w:lvlText w:val=""/>
      <w:lvlJc w:val="left"/>
      <w:pPr>
        <w:ind w:left="15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2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4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</w:abstractNum>
  <w:abstractNum w:abstractNumId="14" w15:restartNumberingAfterBreak="0">
    <w:nsid w:val="67E460E0"/>
    <w:multiLevelType w:val="multilevel"/>
    <w:tmpl w:val="EE6EA8CE"/>
    <w:lvl w:ilvl="0">
      <w:start w:val="1"/>
      <w:numFmt w:val="decimal"/>
      <w:lvlText w:val="%1."/>
      <w:lvlJc w:val="left"/>
      <w:pPr>
        <w:ind w:left="432" w:hanging="360"/>
      </w:pPr>
      <w:rPr>
        <w:rFonts w:hint="default"/>
        <w:b w:val="0"/>
        <w:color w:val="auto"/>
      </w:rPr>
    </w:lvl>
    <w:lvl w:ilvl="1">
      <w:start w:val="2"/>
      <w:numFmt w:val="decimalZero"/>
      <w:isLgl/>
      <w:lvlText w:val="%1.%2"/>
      <w:lvlJc w:val="left"/>
      <w:pPr>
        <w:ind w:left="1715" w:hanging="1572"/>
      </w:pPr>
      <w:rPr>
        <w:rFonts w:hint="default"/>
      </w:rPr>
    </w:lvl>
    <w:lvl w:ilvl="2">
      <w:start w:val="4"/>
      <w:numFmt w:val="decimalZero"/>
      <w:isLgl/>
      <w:lvlText w:val="%1.%2.%3"/>
      <w:lvlJc w:val="left"/>
      <w:pPr>
        <w:ind w:left="1786" w:hanging="1572"/>
      </w:pPr>
      <w:rPr>
        <w:rFonts w:hint="default"/>
      </w:rPr>
    </w:lvl>
    <w:lvl w:ilvl="3">
      <w:start w:val="1"/>
      <w:numFmt w:val="decimalZero"/>
      <w:isLgl/>
      <w:lvlText w:val="%1.%2.%3.%4"/>
      <w:lvlJc w:val="left"/>
      <w:pPr>
        <w:ind w:left="1857" w:hanging="1572"/>
      </w:pPr>
      <w:rPr>
        <w:rFonts w:hint="default"/>
      </w:rPr>
    </w:lvl>
    <w:lvl w:ilvl="4">
      <w:start w:val="1"/>
      <w:numFmt w:val="decimalZero"/>
      <w:isLgl/>
      <w:lvlText w:val="%1.%2.%3.%4.%5"/>
      <w:lvlJc w:val="left"/>
      <w:pPr>
        <w:ind w:left="1928" w:hanging="1572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999" w:hanging="1572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70" w:hanging="1572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1" w:hanging="1572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12" w:hanging="1572"/>
      </w:pPr>
      <w:rPr>
        <w:rFonts w:hint="default"/>
      </w:rPr>
    </w:lvl>
  </w:abstractNum>
  <w:abstractNum w:abstractNumId="15" w15:restartNumberingAfterBreak="0">
    <w:nsid w:val="68D624A9"/>
    <w:multiLevelType w:val="multilevel"/>
    <w:tmpl w:val="63C4C65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13"/>
  </w:num>
  <w:num w:numId="4">
    <w:abstractNumId w:val="14"/>
  </w:num>
  <w:num w:numId="5">
    <w:abstractNumId w:val="2"/>
  </w:num>
  <w:num w:numId="6">
    <w:abstractNumId w:val="11"/>
  </w:num>
  <w:num w:numId="7">
    <w:abstractNumId w:val="15"/>
  </w:num>
  <w:num w:numId="8">
    <w:abstractNumId w:val="7"/>
  </w:num>
  <w:num w:numId="9">
    <w:abstractNumId w:val="3"/>
  </w:num>
  <w:num w:numId="10">
    <w:abstractNumId w:val="10"/>
  </w:num>
  <w:num w:numId="11">
    <w:abstractNumId w:val="4"/>
  </w:num>
  <w:num w:numId="12">
    <w:abstractNumId w:val="0"/>
  </w:num>
  <w:num w:numId="13">
    <w:abstractNumId w:val="1"/>
  </w:num>
  <w:num w:numId="14">
    <w:abstractNumId w:val="8"/>
  </w:num>
  <w:num w:numId="15">
    <w:abstractNumId w:val="6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C40C5"/>
    <w:rsid w:val="00005863"/>
    <w:rsid w:val="0000744E"/>
    <w:rsid w:val="00026C63"/>
    <w:rsid w:val="00037258"/>
    <w:rsid w:val="0004078F"/>
    <w:rsid w:val="00042BE3"/>
    <w:rsid w:val="00044F44"/>
    <w:rsid w:val="000552C1"/>
    <w:rsid w:val="000A1A29"/>
    <w:rsid w:val="000A408F"/>
    <w:rsid w:val="000C290B"/>
    <w:rsid w:val="000E3E86"/>
    <w:rsid w:val="000F7A5E"/>
    <w:rsid w:val="00121E3E"/>
    <w:rsid w:val="001303B5"/>
    <w:rsid w:val="001442E0"/>
    <w:rsid w:val="0017048C"/>
    <w:rsid w:val="0017652B"/>
    <w:rsid w:val="001D50DB"/>
    <w:rsid w:val="0021789C"/>
    <w:rsid w:val="00226586"/>
    <w:rsid w:val="0026015B"/>
    <w:rsid w:val="00271F8E"/>
    <w:rsid w:val="002778E6"/>
    <w:rsid w:val="00292F9E"/>
    <w:rsid w:val="002B4B4A"/>
    <w:rsid w:val="002C7BC9"/>
    <w:rsid w:val="002F303A"/>
    <w:rsid w:val="00300462"/>
    <w:rsid w:val="00385750"/>
    <w:rsid w:val="003967A4"/>
    <w:rsid w:val="004042BE"/>
    <w:rsid w:val="00425377"/>
    <w:rsid w:val="00484005"/>
    <w:rsid w:val="004C5A94"/>
    <w:rsid w:val="004D41C8"/>
    <w:rsid w:val="0050780B"/>
    <w:rsid w:val="00521AB1"/>
    <w:rsid w:val="0054036D"/>
    <w:rsid w:val="0057786E"/>
    <w:rsid w:val="0058171E"/>
    <w:rsid w:val="005D1A3F"/>
    <w:rsid w:val="005D6169"/>
    <w:rsid w:val="005E60A1"/>
    <w:rsid w:val="005F7C40"/>
    <w:rsid w:val="00613203"/>
    <w:rsid w:val="006613B3"/>
    <w:rsid w:val="0067693A"/>
    <w:rsid w:val="00686641"/>
    <w:rsid w:val="00690B19"/>
    <w:rsid w:val="006A1325"/>
    <w:rsid w:val="006A20D5"/>
    <w:rsid w:val="006D1C85"/>
    <w:rsid w:val="007262B1"/>
    <w:rsid w:val="00766B9F"/>
    <w:rsid w:val="008F1447"/>
    <w:rsid w:val="009468F5"/>
    <w:rsid w:val="009A6A8C"/>
    <w:rsid w:val="009C40C5"/>
    <w:rsid w:val="009D44D1"/>
    <w:rsid w:val="009D583A"/>
    <w:rsid w:val="00A12C7C"/>
    <w:rsid w:val="00A54D3D"/>
    <w:rsid w:val="00A55FE1"/>
    <w:rsid w:val="00A9048C"/>
    <w:rsid w:val="00AD1DAB"/>
    <w:rsid w:val="00AD2E3A"/>
    <w:rsid w:val="00AF1C05"/>
    <w:rsid w:val="00B020FE"/>
    <w:rsid w:val="00B03A61"/>
    <w:rsid w:val="00B17606"/>
    <w:rsid w:val="00B472D9"/>
    <w:rsid w:val="00B94616"/>
    <w:rsid w:val="00BB7923"/>
    <w:rsid w:val="00BE0F1A"/>
    <w:rsid w:val="00BF6949"/>
    <w:rsid w:val="00C014F1"/>
    <w:rsid w:val="00C16CEA"/>
    <w:rsid w:val="00C17FEC"/>
    <w:rsid w:val="00C229B7"/>
    <w:rsid w:val="00C326AD"/>
    <w:rsid w:val="00C37B69"/>
    <w:rsid w:val="00C64417"/>
    <w:rsid w:val="00C714DF"/>
    <w:rsid w:val="00C8491F"/>
    <w:rsid w:val="00C93394"/>
    <w:rsid w:val="00CA396A"/>
    <w:rsid w:val="00CB0AC2"/>
    <w:rsid w:val="00CB3547"/>
    <w:rsid w:val="00CE10D3"/>
    <w:rsid w:val="00CF0FFE"/>
    <w:rsid w:val="00D01E24"/>
    <w:rsid w:val="00D30872"/>
    <w:rsid w:val="00D327CA"/>
    <w:rsid w:val="00D34E8B"/>
    <w:rsid w:val="00D37871"/>
    <w:rsid w:val="00D42B59"/>
    <w:rsid w:val="00D5280B"/>
    <w:rsid w:val="00D65B0C"/>
    <w:rsid w:val="00D67B5D"/>
    <w:rsid w:val="00D75EBE"/>
    <w:rsid w:val="00D852CF"/>
    <w:rsid w:val="00DB1378"/>
    <w:rsid w:val="00DD37C3"/>
    <w:rsid w:val="00DE155D"/>
    <w:rsid w:val="00E16AA8"/>
    <w:rsid w:val="00E47913"/>
    <w:rsid w:val="00E51D68"/>
    <w:rsid w:val="00E82093"/>
    <w:rsid w:val="00E85808"/>
    <w:rsid w:val="00E870BA"/>
    <w:rsid w:val="00EB16B3"/>
    <w:rsid w:val="00EF2B8A"/>
    <w:rsid w:val="00F02AAC"/>
    <w:rsid w:val="00F66D92"/>
    <w:rsid w:val="00F714C7"/>
    <w:rsid w:val="00F86B80"/>
    <w:rsid w:val="00FA5E4F"/>
    <w:rsid w:val="00FC0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ECBA7D"/>
  <w15:docId w15:val="{4588BDFB-B707-4D13-9212-897070285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F7A5E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el-GR" w:bidi="el-GR"/>
    </w:rPr>
  </w:style>
  <w:style w:type="paragraph" w:styleId="1">
    <w:name w:val="heading 1"/>
    <w:basedOn w:val="a"/>
    <w:next w:val="a"/>
    <w:link w:val="1Char"/>
    <w:uiPriority w:val="9"/>
    <w:qFormat/>
    <w:rsid w:val="00C014F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qFormat/>
    <w:rsid w:val="00C014F1"/>
    <w:pPr>
      <w:keepNext/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1"/>
    </w:pPr>
    <w:rPr>
      <w:rFonts w:ascii="Tahoma" w:eastAsia="Times New Roman" w:hAnsi="Tahoma" w:cs="Mangal"/>
      <w:b/>
      <w:bCs/>
      <w:color w:val="008080"/>
      <w:sz w:val="28"/>
      <w:szCs w:val="28"/>
      <w:lang w:val="en-US" w:bidi="ne-N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Σώμα κειμένου (3)_"/>
    <w:basedOn w:val="a0"/>
    <w:link w:val="30"/>
    <w:rsid w:val="000F7A5E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character" w:customStyle="1" w:styleId="a3">
    <w:name w:val="Κεφαλίδα ή υποσέλιδο_"/>
    <w:basedOn w:val="a0"/>
    <w:link w:val="a4"/>
    <w:rsid w:val="000F7A5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0">
    <w:name w:val="Επικεφαλίδα #1_"/>
    <w:basedOn w:val="a0"/>
    <w:link w:val="11"/>
    <w:rsid w:val="000F7A5E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character" w:customStyle="1" w:styleId="20">
    <w:name w:val="Σώμα κειμένου (2)_"/>
    <w:basedOn w:val="a0"/>
    <w:rsid w:val="000F7A5E"/>
    <w:rPr>
      <w:rFonts w:ascii="Calibri" w:eastAsia="Calibri" w:hAnsi="Calibri" w:cs="Calibri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Σώμα κειμένου (2)"/>
    <w:basedOn w:val="20"/>
    <w:rsid w:val="000F7A5E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22">
    <w:name w:val="Σώμα κειμένου (2) + Μικρά κεφαλαία"/>
    <w:basedOn w:val="20"/>
    <w:rsid w:val="000F7A5E"/>
    <w:rPr>
      <w:rFonts w:ascii="Calibri" w:eastAsia="Calibri" w:hAnsi="Calibri" w:cs="Calibri"/>
      <w:b/>
      <w:bCs/>
      <w:i w:val="0"/>
      <w:iCs w:val="0"/>
      <w:smallCaps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295">
    <w:name w:val="Σώμα κειμένου (2) + 9;5 στ.;Μικρά κεφαλαία"/>
    <w:basedOn w:val="20"/>
    <w:rsid w:val="000F7A5E"/>
    <w:rPr>
      <w:rFonts w:ascii="Calibri" w:eastAsia="Calibri" w:hAnsi="Calibri" w:cs="Calibri"/>
      <w:b/>
      <w:bCs/>
      <w:i w:val="0"/>
      <w:iCs w:val="0"/>
      <w:smallCaps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Calibri105">
    <w:name w:val="Κεφαλίδα ή υποσέλιδο + Calibri;10;5 στ.;Έντονη γραφή"/>
    <w:basedOn w:val="a3"/>
    <w:rsid w:val="000F7A5E"/>
    <w:rPr>
      <w:rFonts w:ascii="Calibri" w:eastAsia="Calibri" w:hAnsi="Calibri" w:cs="Calibri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el-GR" w:eastAsia="el-GR" w:bidi="el-GR"/>
    </w:rPr>
  </w:style>
  <w:style w:type="character" w:customStyle="1" w:styleId="21050">
    <w:name w:val="Σώμα κειμένου (2) + 10;5 στ.;Πλάγια γραφή;Διάστιχο 0 στ."/>
    <w:basedOn w:val="20"/>
    <w:rsid w:val="000F7A5E"/>
    <w:rPr>
      <w:rFonts w:ascii="Calibri" w:eastAsia="Calibri" w:hAnsi="Calibri" w:cs="Calibri"/>
      <w:b/>
      <w:bCs/>
      <w:i/>
      <w:iCs/>
      <w:smallCaps w:val="0"/>
      <w:strike w:val="0"/>
      <w:color w:val="000000"/>
      <w:spacing w:val="10"/>
      <w:w w:val="100"/>
      <w:position w:val="0"/>
      <w:sz w:val="21"/>
      <w:szCs w:val="21"/>
      <w:u w:val="none"/>
      <w:lang w:val="el-GR" w:eastAsia="el-GR" w:bidi="el-GR"/>
    </w:rPr>
  </w:style>
  <w:style w:type="character" w:customStyle="1" w:styleId="23">
    <w:name w:val="Σώμα κειμένου (2) + Χωρίς έντονη γραφή"/>
    <w:basedOn w:val="20"/>
    <w:rsid w:val="000F7A5E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l-GR" w:eastAsia="el-GR" w:bidi="el-GR"/>
    </w:rPr>
  </w:style>
  <w:style w:type="paragraph" w:customStyle="1" w:styleId="30">
    <w:name w:val="Σώμα κειμένου (3)"/>
    <w:basedOn w:val="a"/>
    <w:link w:val="3"/>
    <w:rsid w:val="000F7A5E"/>
    <w:pPr>
      <w:shd w:val="clear" w:color="auto" w:fill="FFFFFF"/>
      <w:spacing w:after="180" w:line="283" w:lineRule="exact"/>
      <w:jc w:val="center"/>
    </w:pPr>
    <w:rPr>
      <w:rFonts w:ascii="Calibri" w:eastAsia="Calibri" w:hAnsi="Calibri" w:cs="Calibri"/>
      <w:b/>
      <w:bCs/>
      <w:color w:val="auto"/>
      <w:sz w:val="21"/>
      <w:szCs w:val="21"/>
      <w:lang w:eastAsia="en-US" w:bidi="ar-SA"/>
    </w:rPr>
  </w:style>
  <w:style w:type="paragraph" w:customStyle="1" w:styleId="a4">
    <w:name w:val="Κεφαλίδα ή υποσέλιδο"/>
    <w:basedOn w:val="a"/>
    <w:link w:val="a3"/>
    <w:rsid w:val="000F7A5E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11">
    <w:name w:val="Επικεφαλίδα #1"/>
    <w:basedOn w:val="a"/>
    <w:link w:val="10"/>
    <w:rsid w:val="000F7A5E"/>
    <w:pPr>
      <w:shd w:val="clear" w:color="auto" w:fill="FFFFFF"/>
      <w:spacing w:before="180" w:line="259" w:lineRule="exact"/>
      <w:ind w:hanging="740"/>
      <w:jc w:val="both"/>
      <w:outlineLvl w:val="0"/>
    </w:pPr>
    <w:rPr>
      <w:rFonts w:ascii="Calibri" w:eastAsia="Calibri" w:hAnsi="Calibri" w:cs="Calibri"/>
      <w:b/>
      <w:bCs/>
      <w:color w:val="auto"/>
      <w:sz w:val="21"/>
      <w:szCs w:val="21"/>
      <w:lang w:eastAsia="en-US" w:bidi="ar-SA"/>
    </w:rPr>
  </w:style>
  <w:style w:type="table" w:styleId="a5">
    <w:name w:val="Table Grid"/>
    <w:basedOn w:val="a1"/>
    <w:uiPriority w:val="59"/>
    <w:rsid w:val="000F7A5E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el-GR" w:bidi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F714C7"/>
    <w:pPr>
      <w:ind w:left="720"/>
      <w:contextualSpacing/>
    </w:pPr>
  </w:style>
  <w:style w:type="paragraph" w:customStyle="1" w:styleId="Default">
    <w:name w:val="Default"/>
    <w:rsid w:val="00F02A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2Char">
    <w:name w:val="Επικεφαλίδα 2 Char"/>
    <w:basedOn w:val="a0"/>
    <w:link w:val="2"/>
    <w:rsid w:val="00C014F1"/>
    <w:rPr>
      <w:rFonts w:ascii="Tahoma" w:eastAsia="Times New Roman" w:hAnsi="Tahoma" w:cs="Mangal"/>
      <w:b/>
      <w:bCs/>
      <w:color w:val="008080"/>
      <w:sz w:val="28"/>
      <w:szCs w:val="28"/>
      <w:lang w:val="en-US" w:eastAsia="el-GR" w:bidi="ne-NP"/>
    </w:rPr>
  </w:style>
  <w:style w:type="paragraph" w:styleId="a7">
    <w:name w:val="Body Text"/>
    <w:basedOn w:val="a"/>
    <w:link w:val="Char"/>
    <w:rsid w:val="00C014F1"/>
    <w:pPr>
      <w:widowControl/>
    </w:pPr>
    <w:rPr>
      <w:rFonts w:ascii="Tahoma" w:eastAsia="Times New Roman" w:hAnsi="Tahoma" w:cs="Mangal"/>
      <w:color w:val="auto"/>
      <w:sz w:val="22"/>
      <w:szCs w:val="22"/>
      <w:lang w:val="en-US" w:bidi="ne-NP"/>
    </w:rPr>
  </w:style>
  <w:style w:type="character" w:customStyle="1" w:styleId="Char">
    <w:name w:val="Σώμα κειμένου Char"/>
    <w:basedOn w:val="a0"/>
    <w:link w:val="a7"/>
    <w:rsid w:val="00C014F1"/>
    <w:rPr>
      <w:rFonts w:ascii="Tahoma" w:eastAsia="Times New Roman" w:hAnsi="Tahoma" w:cs="Mangal"/>
      <w:lang w:val="en-US" w:eastAsia="el-GR" w:bidi="ne-NP"/>
    </w:rPr>
  </w:style>
  <w:style w:type="character" w:customStyle="1" w:styleId="1Char">
    <w:name w:val="Επικεφαλίδα 1 Char"/>
    <w:basedOn w:val="a0"/>
    <w:link w:val="1"/>
    <w:uiPriority w:val="9"/>
    <w:rsid w:val="00C014F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l-GR" w:bidi="el-GR"/>
    </w:rPr>
  </w:style>
  <w:style w:type="paragraph" w:customStyle="1" w:styleId="Style15">
    <w:name w:val="Style15"/>
    <w:basedOn w:val="a"/>
    <w:qFormat/>
    <w:rsid w:val="009468F5"/>
    <w:pPr>
      <w:autoSpaceDE w:val="0"/>
      <w:autoSpaceDN w:val="0"/>
      <w:adjustRightInd w:val="0"/>
      <w:spacing w:line="336" w:lineRule="exact"/>
      <w:ind w:hanging="346"/>
      <w:jc w:val="both"/>
    </w:pPr>
    <w:rPr>
      <w:rFonts w:hAnsi="Calibri"/>
      <w:color w:val="auto"/>
      <w:lang w:val="en-US" w:eastAsia="en-US" w:bidi="ar-SA"/>
    </w:rPr>
  </w:style>
  <w:style w:type="paragraph" w:styleId="a8">
    <w:name w:val="No Spacing"/>
    <w:uiPriority w:val="1"/>
    <w:qFormat/>
    <w:rsid w:val="009468F5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el-GR" w:bidi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2FF10F-261D-4E03-9517-D20F248B7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399</TotalTime>
  <Pages>2</Pages>
  <Words>464</Words>
  <Characters>2510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ekalokyri</dc:creator>
  <cp:lastModifiedBy>Ιωάννα Ζαβιδάκη</cp:lastModifiedBy>
  <cp:revision>61</cp:revision>
  <cp:lastPrinted>2019-10-31T08:36:00Z</cp:lastPrinted>
  <dcterms:created xsi:type="dcterms:W3CDTF">2019-10-23T10:32:00Z</dcterms:created>
  <dcterms:modified xsi:type="dcterms:W3CDTF">2020-10-20T09:27:00Z</dcterms:modified>
</cp:coreProperties>
</file>